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79" w:rsidRDefault="00533379" w:rsidP="00533379">
      <w:pPr>
        <w:ind w:right="-755"/>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533379" w:rsidRDefault="00533379" w:rsidP="00533379">
      <w:pPr>
        <w:ind w:right="-755"/>
        <w:rPr>
          <w:rFonts w:ascii="Arial" w:hAnsi="Arial" w:cs="Arial"/>
        </w:rPr>
      </w:pPr>
    </w:p>
    <w:p w:rsidR="00533379" w:rsidRDefault="00533379" w:rsidP="00533379">
      <w:pPr>
        <w:ind w:right="-755"/>
        <w:rPr>
          <w:rFonts w:ascii="Arial" w:hAnsi="Arial" w:cs="Arial"/>
          <w:color w:val="0000FF"/>
        </w:rPr>
      </w:pPr>
    </w:p>
    <w:p w:rsidR="00533379" w:rsidRDefault="00533379" w:rsidP="00533379">
      <w:pPr>
        <w:ind w:right="-755"/>
        <w:rPr>
          <w:rFonts w:ascii="Arial" w:hAnsi="Arial" w:cs="Arial"/>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533379" w:rsidRDefault="00533379" w:rsidP="00533379">
      <w:pPr>
        <w:ind w:right="-755"/>
        <w:rPr>
          <w:rFonts w:ascii="Arial" w:hAnsi="Arial" w:cs="Arial"/>
          <w:b/>
          <w:bCs/>
          <w:color w:val="0000FF"/>
          <w:sz w:val="26"/>
          <w:szCs w:val="26"/>
        </w:rPr>
      </w:pPr>
      <w:r>
        <w:rPr>
          <w:rFonts w:ascii="Arial" w:hAnsi="Arial" w:cs="Arial"/>
          <w:b/>
          <w:bCs/>
          <w:color w:val="0000FF"/>
          <w:sz w:val="26"/>
          <w:szCs w:val="26"/>
        </w:rPr>
        <w:t>(Issue #191 – 13 February 2013)</w:t>
      </w:r>
    </w:p>
    <w:p w:rsidR="00533379" w:rsidRDefault="00533379" w:rsidP="00533379">
      <w:pPr>
        <w:ind w:right="-755"/>
        <w:rPr>
          <w:rFonts w:ascii="Calibri" w:hAnsi="Calibri"/>
          <w:b/>
          <w:bCs/>
          <w:color w:val="0000FF"/>
          <w:sz w:val="22"/>
          <w:szCs w:val="22"/>
        </w:rPr>
      </w:pPr>
    </w:p>
    <w:p w:rsidR="00533379" w:rsidRDefault="00533379" w:rsidP="00533379">
      <w:pPr>
        <w:ind w:right="-755"/>
        <w:rPr>
          <w:color w:val="0000FF"/>
        </w:rPr>
      </w:pPr>
    </w:p>
    <w:p w:rsidR="00533379" w:rsidRDefault="00533379" w:rsidP="00533379">
      <w:pPr>
        <w:pStyle w:val="ListParagraph"/>
        <w:numPr>
          <w:ilvl w:val="0"/>
          <w:numId w:val="1"/>
        </w:numPr>
        <w:ind w:right="-755"/>
        <w:rPr>
          <w:rFonts w:ascii="Arial Narrow" w:hAnsi="Arial Narrow"/>
          <w:b/>
          <w:bCs/>
          <w:color w:val="0000FF"/>
          <w:sz w:val="28"/>
          <w:szCs w:val="28"/>
        </w:rPr>
      </w:pPr>
      <w:proofErr w:type="spellStart"/>
      <w:r>
        <w:rPr>
          <w:rFonts w:ascii="Arial Narrow" w:hAnsi="Arial Narrow"/>
          <w:b/>
          <w:bCs/>
          <w:color w:val="0000FF"/>
          <w:sz w:val="28"/>
          <w:szCs w:val="28"/>
        </w:rPr>
        <w:t>Greentape</w:t>
      </w:r>
      <w:proofErr w:type="spellEnd"/>
      <w:r>
        <w:rPr>
          <w:rFonts w:ascii="Arial Narrow" w:hAnsi="Arial Narrow"/>
          <w:b/>
          <w:bCs/>
          <w:color w:val="0000FF"/>
          <w:sz w:val="28"/>
          <w:szCs w:val="28"/>
        </w:rPr>
        <w:t xml:space="preserve"> Reduction Act –  EHP Free Training Sessions</w:t>
      </w:r>
    </w:p>
    <w:p w:rsidR="00533379" w:rsidRDefault="00533379" w:rsidP="00533379">
      <w:pPr>
        <w:pStyle w:val="ListParagraph"/>
        <w:numPr>
          <w:ilvl w:val="0"/>
          <w:numId w:val="1"/>
        </w:numPr>
        <w:ind w:right="-755"/>
        <w:rPr>
          <w:rFonts w:ascii="Arial Narrow" w:hAnsi="Arial Narrow"/>
          <w:b/>
          <w:bCs/>
          <w:color w:val="0000FF"/>
          <w:sz w:val="28"/>
          <w:szCs w:val="28"/>
        </w:rPr>
      </w:pPr>
      <w:r>
        <w:rPr>
          <w:rFonts w:ascii="Arial Narrow" w:hAnsi="Arial Narrow"/>
          <w:b/>
          <w:bCs/>
          <w:color w:val="0000FF"/>
          <w:sz w:val="28"/>
          <w:szCs w:val="28"/>
        </w:rPr>
        <w:t>Gympie Water Conference – Thursday 21 February</w:t>
      </w:r>
    </w:p>
    <w:p w:rsidR="00533379" w:rsidRDefault="00533379" w:rsidP="00533379">
      <w:pPr>
        <w:ind w:right="-755"/>
        <w:rPr>
          <w:rFonts w:asciiTheme="minorHAnsi" w:hAnsiTheme="minorHAnsi" w:cstheme="minorBidi"/>
          <w:b/>
          <w:bCs/>
          <w:color w:val="0E223A"/>
          <w:sz w:val="22"/>
          <w:szCs w:val="22"/>
        </w:rPr>
      </w:pPr>
    </w:p>
    <w:p w:rsidR="00533379" w:rsidRDefault="00533379" w:rsidP="00533379">
      <w:pPr>
        <w:ind w:right="-755"/>
        <w:rPr>
          <w:color w:val="000000"/>
        </w:rPr>
      </w:pPr>
      <w:r>
        <w:rPr>
          <w:rFonts w:ascii="Brush Script MT" w:hAnsi="Brush Script MT"/>
          <w:b/>
          <w:bCs/>
          <w:color w:val="800000"/>
        </w:rPr>
        <w:t>~~~~~~~~~~~~~~~~~~~~~~~~~~~~~~~~~~~~~~~~~~~~~~~~~~~~~~~~~~~~</w:t>
      </w:r>
    </w:p>
    <w:p w:rsidR="00533379" w:rsidRDefault="00533379" w:rsidP="00533379">
      <w:pPr>
        <w:ind w:right="-755"/>
        <w:rPr>
          <w:rFonts w:ascii="Arial Narrow" w:hAnsi="Arial Narrow"/>
          <w:b/>
          <w:bCs/>
          <w:color w:val="0E223A"/>
          <w:sz w:val="28"/>
          <w:szCs w:val="28"/>
        </w:rPr>
      </w:pPr>
      <w:r>
        <w:rPr>
          <w:rFonts w:ascii="Arial Narrow" w:hAnsi="Arial Narrow"/>
          <w:b/>
          <w:bCs/>
          <w:color w:val="0000FF"/>
          <w:sz w:val="28"/>
          <w:szCs w:val="28"/>
        </w:rPr>
        <w:t>2.   </w:t>
      </w:r>
      <w:proofErr w:type="spellStart"/>
      <w:r>
        <w:rPr>
          <w:rFonts w:ascii="Arial Narrow" w:hAnsi="Arial Narrow"/>
          <w:b/>
          <w:bCs/>
          <w:color w:val="0000FF"/>
          <w:sz w:val="28"/>
          <w:szCs w:val="28"/>
        </w:rPr>
        <w:t>Greentape</w:t>
      </w:r>
      <w:proofErr w:type="spellEnd"/>
      <w:r>
        <w:rPr>
          <w:rFonts w:ascii="Arial Narrow" w:hAnsi="Arial Narrow"/>
          <w:b/>
          <w:bCs/>
          <w:color w:val="0000FF"/>
          <w:sz w:val="28"/>
          <w:szCs w:val="28"/>
        </w:rPr>
        <w:t xml:space="preserve"> Reduction Act – </w:t>
      </w:r>
      <w:r w:rsidR="00EC2921">
        <w:rPr>
          <w:rFonts w:ascii="Arial Narrow" w:hAnsi="Arial Narrow"/>
          <w:b/>
          <w:bCs/>
          <w:color w:val="0000FF"/>
          <w:sz w:val="28"/>
          <w:szCs w:val="28"/>
        </w:rPr>
        <w:t xml:space="preserve">EHP </w:t>
      </w:r>
      <w:r>
        <w:rPr>
          <w:rFonts w:ascii="Arial Narrow" w:hAnsi="Arial Narrow"/>
          <w:b/>
          <w:bCs/>
          <w:color w:val="0000FF"/>
          <w:sz w:val="28"/>
          <w:szCs w:val="28"/>
        </w:rPr>
        <w:t>Free Training Sessions</w:t>
      </w:r>
    </w:p>
    <w:p w:rsidR="00533379" w:rsidRDefault="00533379" w:rsidP="00533379">
      <w:pPr>
        <w:ind w:right="-755"/>
        <w:rPr>
          <w:rFonts w:ascii="Brush Script MT" w:hAnsi="Brush Script MT"/>
          <w:b/>
          <w:bCs/>
          <w:color w:val="800000"/>
          <w:sz w:val="22"/>
          <w:szCs w:val="22"/>
        </w:rPr>
      </w:pPr>
      <w:r>
        <w:rPr>
          <w:rFonts w:ascii="Brush Script MT" w:hAnsi="Brush Script MT"/>
          <w:b/>
          <w:bCs/>
          <w:color w:val="800000"/>
        </w:rPr>
        <w:t>~~~~~~~~~~~~~~~~~~~~~~~~~~~~~~~~~~~~~~~~~~~~~~~~~~~~~~~~~~~~</w:t>
      </w:r>
    </w:p>
    <w:p w:rsidR="00533379" w:rsidRDefault="00533379" w:rsidP="00533379">
      <w:pPr>
        <w:ind w:right="-755"/>
        <w:rPr>
          <w:rFonts w:ascii="Calibri" w:hAnsi="Calibri"/>
        </w:rPr>
      </w:pPr>
    </w:p>
    <w:p w:rsidR="00533379" w:rsidRDefault="00533379" w:rsidP="00533379">
      <w:pPr>
        <w:ind w:right="-755"/>
        <w:rPr>
          <w:rFonts w:asciiTheme="minorHAnsi" w:hAnsiTheme="minorHAnsi"/>
          <w:sz w:val="22"/>
          <w:szCs w:val="22"/>
        </w:rPr>
      </w:pPr>
      <w:r>
        <w:rPr>
          <w:rFonts w:asciiTheme="minorHAnsi" w:hAnsiTheme="minorHAnsi"/>
          <w:sz w:val="22"/>
          <w:szCs w:val="22"/>
        </w:rPr>
        <w:t xml:space="preserve">The amendments to the </w:t>
      </w:r>
      <w:r>
        <w:rPr>
          <w:rFonts w:asciiTheme="minorHAnsi" w:hAnsiTheme="minorHAnsi"/>
          <w:i/>
          <w:iCs/>
          <w:sz w:val="22"/>
          <w:szCs w:val="22"/>
        </w:rPr>
        <w:t xml:space="preserve">Environmental Protection Act 1994 </w:t>
      </w:r>
      <w:r>
        <w:rPr>
          <w:rFonts w:asciiTheme="minorHAnsi" w:hAnsiTheme="minorHAnsi"/>
          <w:sz w:val="22"/>
          <w:szCs w:val="22"/>
        </w:rPr>
        <w:t xml:space="preserve">made by the </w:t>
      </w:r>
      <w:hyperlink r:id="rId5" w:tgtFrame="_blank" w:tooltip="Greentape Reduction Act" w:history="1">
        <w:proofErr w:type="spellStart"/>
        <w:r>
          <w:rPr>
            <w:rStyle w:val="Hyperlink"/>
            <w:rFonts w:asciiTheme="minorHAnsi" w:hAnsiTheme="minorHAnsi"/>
            <w:sz w:val="22"/>
            <w:szCs w:val="22"/>
          </w:rPr>
          <w:t>Greentape</w:t>
        </w:r>
        <w:proofErr w:type="spellEnd"/>
        <w:r>
          <w:rPr>
            <w:rStyle w:val="Hyperlink"/>
            <w:rFonts w:asciiTheme="minorHAnsi" w:hAnsiTheme="minorHAnsi"/>
            <w:sz w:val="22"/>
            <w:szCs w:val="22"/>
          </w:rPr>
          <w:t xml:space="preserve"> Reduction Act</w:t>
        </w:r>
      </w:hyperlink>
      <w:r>
        <w:rPr>
          <w:rFonts w:asciiTheme="minorHAnsi" w:hAnsiTheme="minorHAnsi"/>
          <w:sz w:val="22"/>
          <w:szCs w:val="22"/>
        </w:rPr>
        <w:t xml:space="preserve"> will come into effect on 31 March 2013. </w:t>
      </w:r>
      <w:r>
        <w:rPr>
          <w:rFonts w:asciiTheme="minorHAnsi" w:hAnsiTheme="minorHAnsi"/>
          <w:sz w:val="22"/>
          <w:szCs w:val="22"/>
        </w:rPr>
        <w:br/>
      </w:r>
      <w:r>
        <w:rPr>
          <w:rFonts w:asciiTheme="minorHAnsi" w:hAnsiTheme="minorHAnsi"/>
          <w:sz w:val="22"/>
          <w:szCs w:val="22"/>
        </w:rPr>
        <w:br/>
        <w:t xml:space="preserve">Learn about the changes to the Environmental Protection Act and Regulation, including the new types of applications, streamlined processes and managing your environmental authority.  </w:t>
      </w:r>
      <w:r>
        <w:rPr>
          <w:rFonts w:asciiTheme="minorHAnsi" w:hAnsiTheme="minorHAnsi"/>
          <w:sz w:val="22"/>
          <w:szCs w:val="22"/>
        </w:rPr>
        <w:br/>
      </w:r>
      <w:r>
        <w:rPr>
          <w:rFonts w:asciiTheme="minorHAnsi" w:hAnsiTheme="minorHAnsi"/>
          <w:sz w:val="22"/>
          <w:szCs w:val="22"/>
        </w:rPr>
        <w:br/>
        <w:t xml:space="preserve">To help answer your questions, the Department of Environment and Heritage Protection is offering free training sessions for local government, business and industry members across Queensland in March.  </w:t>
      </w:r>
    </w:p>
    <w:p w:rsidR="00533379" w:rsidRDefault="00533379" w:rsidP="00533379">
      <w:pPr>
        <w:ind w:right="-755"/>
        <w:rPr>
          <w:rFonts w:asciiTheme="minorHAnsi" w:hAnsiTheme="minorHAnsi"/>
          <w:sz w:val="22"/>
          <w:szCs w:val="22"/>
        </w:rPr>
      </w:pPr>
    </w:p>
    <w:p w:rsidR="00533379" w:rsidRDefault="00533379" w:rsidP="00533379">
      <w:pPr>
        <w:ind w:right="-755"/>
        <w:rPr>
          <w:rFonts w:asciiTheme="minorHAnsi" w:hAnsiTheme="minorHAnsi"/>
          <w:sz w:val="22"/>
          <w:szCs w:val="22"/>
        </w:rPr>
      </w:pPr>
      <w:r>
        <w:rPr>
          <w:rFonts w:asciiTheme="minorHAnsi" w:hAnsiTheme="minorHAnsi"/>
          <w:sz w:val="22"/>
          <w:szCs w:val="22"/>
        </w:rPr>
        <w:t>We have contacted the department and they have confirmed that as licence holders, those responsible for sewage treatment would benefit best from the business and industry sessions as the local government sessions are focussed on local governments as co-administrators of devolved ERAs under the Environmental Protection Act 1994.</w:t>
      </w:r>
    </w:p>
    <w:p w:rsidR="00533379" w:rsidRDefault="00533379" w:rsidP="00533379">
      <w:pPr>
        <w:pStyle w:val="PlainText"/>
        <w:ind w:right="-755"/>
        <w:rPr>
          <w:rFonts w:asciiTheme="minorHAnsi" w:hAnsiTheme="minorHAnsi"/>
        </w:rPr>
      </w:pPr>
      <w:r>
        <w:rPr>
          <w:rFonts w:asciiTheme="minorHAnsi" w:hAnsiTheme="minorHAnsi"/>
        </w:rPr>
        <w:br/>
        <w:t>The 3-hour sessions will be held across Queensland at the following locations:</w:t>
      </w:r>
    </w:p>
    <w:p w:rsidR="00533379" w:rsidRDefault="00533379" w:rsidP="00533379">
      <w:pPr>
        <w:pStyle w:val="PlainText"/>
        <w:ind w:right="-755"/>
        <w:rPr>
          <w:color w:val="0E223A"/>
        </w:rPr>
      </w:pPr>
    </w:p>
    <w:tbl>
      <w:tblPr>
        <w:tblW w:w="0" w:type="auto"/>
        <w:tblCellMar>
          <w:left w:w="0" w:type="dxa"/>
          <w:right w:w="0" w:type="dxa"/>
        </w:tblCellMar>
        <w:tblLook w:val="04A0"/>
      </w:tblPr>
      <w:tblGrid>
        <w:gridCol w:w="2688"/>
        <w:gridCol w:w="1559"/>
        <w:gridCol w:w="1843"/>
        <w:gridCol w:w="1701"/>
      </w:tblGrid>
      <w:tr w:rsidR="00533379" w:rsidTr="00533379">
        <w:tc>
          <w:tcPr>
            <w:tcW w:w="2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b/>
                <w:bCs/>
                <w:color w:val="0E223A"/>
                <w:sz w:val="19"/>
                <w:szCs w:val="19"/>
              </w:rPr>
            </w:pPr>
            <w:r>
              <w:rPr>
                <w:b/>
                <w:bCs/>
                <w:color w:val="0E223A"/>
                <w:sz w:val="19"/>
                <w:szCs w:val="19"/>
              </w:rPr>
              <w:t>Date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b/>
                <w:bCs/>
                <w:color w:val="0E223A"/>
                <w:sz w:val="19"/>
                <w:szCs w:val="19"/>
              </w:rPr>
            </w:pPr>
            <w:r>
              <w:rPr>
                <w:b/>
                <w:bCs/>
                <w:color w:val="0E223A"/>
                <w:sz w:val="19"/>
                <w:szCs w:val="19"/>
              </w:rPr>
              <w:t>Place</w:t>
            </w:r>
          </w:p>
        </w:tc>
        <w:tc>
          <w:tcPr>
            <w:tcW w:w="35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jc w:val="center"/>
              <w:rPr>
                <w:b/>
                <w:bCs/>
                <w:color w:val="0E223A"/>
                <w:sz w:val="19"/>
                <w:szCs w:val="19"/>
              </w:rPr>
            </w:pPr>
            <w:r>
              <w:rPr>
                <w:b/>
                <w:bCs/>
                <w:color w:val="0E223A"/>
                <w:sz w:val="19"/>
                <w:szCs w:val="19"/>
              </w:rPr>
              <w:t>Time</w:t>
            </w:r>
          </w:p>
        </w:tc>
      </w:tr>
      <w:tr w:rsidR="00533379" w:rsidTr="00533379">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379" w:rsidRDefault="00533379" w:rsidP="00533379">
            <w:pPr>
              <w:pStyle w:val="PlainText"/>
              <w:ind w:right="-755"/>
              <w:rPr>
                <w:b/>
                <w:bCs/>
                <w:color w:val="0E223A"/>
                <w:sz w:val="19"/>
                <w:szCs w:val="19"/>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533379" w:rsidRDefault="00533379" w:rsidP="00533379">
            <w:pPr>
              <w:pStyle w:val="PlainText"/>
              <w:ind w:right="-755"/>
              <w:rPr>
                <w:b/>
                <w:bCs/>
                <w:color w:val="0E223A"/>
                <w:sz w:val="19"/>
                <w:szCs w:val="19"/>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b/>
                <w:bCs/>
                <w:color w:val="0E223A"/>
                <w:sz w:val="19"/>
                <w:szCs w:val="19"/>
              </w:rPr>
            </w:pPr>
            <w:r>
              <w:rPr>
                <w:b/>
                <w:bCs/>
                <w:color w:val="0E223A"/>
                <w:sz w:val="19"/>
                <w:szCs w:val="19"/>
              </w:rPr>
              <w:t xml:space="preserve">Local Government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b/>
                <w:bCs/>
                <w:color w:val="0E223A"/>
                <w:sz w:val="19"/>
                <w:szCs w:val="19"/>
              </w:rPr>
            </w:pPr>
            <w:r>
              <w:rPr>
                <w:b/>
                <w:bCs/>
                <w:color w:val="0E223A"/>
                <w:sz w:val="19"/>
                <w:szCs w:val="19"/>
              </w:rPr>
              <w:t>Industry</w:t>
            </w:r>
          </w:p>
        </w:tc>
      </w:tr>
      <w:tr w:rsidR="00533379" w:rsidTr="00533379">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Tuesday, 5 March 2013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Mackay</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9 am – 12 noon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1.30 – 4.30 pm</w:t>
            </w:r>
          </w:p>
        </w:tc>
      </w:tr>
      <w:tr w:rsidR="00533379" w:rsidTr="00533379">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Tuesday, 5 March 2013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Brisbane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9 am – 12 noon</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33379" w:rsidRDefault="00533379" w:rsidP="00533379">
            <w:pPr>
              <w:pStyle w:val="PlainText"/>
              <w:ind w:right="-755"/>
              <w:rPr>
                <w:color w:val="0E223A"/>
                <w:sz w:val="19"/>
                <w:szCs w:val="19"/>
              </w:rPr>
            </w:pPr>
          </w:p>
        </w:tc>
      </w:tr>
      <w:tr w:rsidR="00533379" w:rsidTr="00533379">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Thursday, 7 March 2013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Brisbane</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533379" w:rsidRDefault="00533379" w:rsidP="00533379">
            <w:pPr>
              <w:pStyle w:val="PlainText"/>
              <w:ind w:right="-755"/>
              <w:rPr>
                <w:color w:val="0E223A"/>
                <w:sz w:val="19"/>
                <w:szCs w:val="19"/>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Resource Industry</w:t>
            </w:r>
          </w:p>
          <w:p w:rsidR="00533379" w:rsidRDefault="00533379" w:rsidP="00533379">
            <w:pPr>
              <w:pStyle w:val="PlainText"/>
              <w:ind w:right="-755"/>
              <w:rPr>
                <w:color w:val="0E223A"/>
                <w:sz w:val="19"/>
                <w:szCs w:val="19"/>
              </w:rPr>
            </w:pPr>
            <w:r>
              <w:rPr>
                <w:color w:val="0E223A"/>
                <w:sz w:val="19"/>
                <w:szCs w:val="19"/>
              </w:rPr>
              <w:t>9 am – 12 noon</w:t>
            </w:r>
          </w:p>
        </w:tc>
      </w:tr>
      <w:tr w:rsidR="00533379" w:rsidTr="00533379">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Friday, 8 March 2013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Maryborough</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ind w:right="-755"/>
            </w:pPr>
            <w:r>
              <w:rPr>
                <w:rFonts w:ascii="Calibri" w:hAnsi="Calibri"/>
                <w:color w:val="0E223A"/>
                <w:sz w:val="19"/>
                <w:szCs w:val="19"/>
              </w:rPr>
              <w:t>9 am – 12 noon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1.30 – 4.30 pm</w:t>
            </w:r>
          </w:p>
        </w:tc>
      </w:tr>
      <w:tr w:rsidR="00533379" w:rsidTr="00533379">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Friday, 8 March 2013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Sunshine Coast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ind w:right="-755"/>
            </w:pPr>
            <w:r>
              <w:rPr>
                <w:rFonts w:ascii="Calibri" w:hAnsi="Calibri"/>
                <w:color w:val="0E223A"/>
                <w:sz w:val="19"/>
                <w:szCs w:val="19"/>
              </w:rPr>
              <w:t>9 am – 12 noon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1.30 – 4.30 pm</w:t>
            </w:r>
          </w:p>
        </w:tc>
      </w:tr>
      <w:tr w:rsidR="00533379" w:rsidTr="00533379">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Wednesday, 13 March 2013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Cairns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ind w:right="-755"/>
            </w:pPr>
            <w:r>
              <w:rPr>
                <w:rFonts w:ascii="Calibri" w:hAnsi="Calibri"/>
                <w:color w:val="0E223A"/>
                <w:sz w:val="19"/>
                <w:szCs w:val="19"/>
              </w:rPr>
              <w:t>9 am – 12 noon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1.30 – 4.30 pm</w:t>
            </w:r>
          </w:p>
        </w:tc>
      </w:tr>
      <w:tr w:rsidR="00533379" w:rsidTr="00533379">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Thursday, 14 March 2013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Gold Coast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ind w:right="-755"/>
            </w:pPr>
            <w:r>
              <w:rPr>
                <w:rFonts w:ascii="Calibri" w:hAnsi="Calibri"/>
                <w:color w:val="0E223A"/>
                <w:sz w:val="19"/>
                <w:szCs w:val="19"/>
              </w:rPr>
              <w:t>9 am – 12 noon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1.30 – 4.30 pm</w:t>
            </w:r>
          </w:p>
        </w:tc>
      </w:tr>
      <w:tr w:rsidR="00533379" w:rsidTr="00533379">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Friday, 15 March 2013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Gladstone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9 am – 12 noon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1.30 – 4.30 pm</w:t>
            </w:r>
          </w:p>
        </w:tc>
      </w:tr>
      <w:tr w:rsidR="00533379" w:rsidTr="00533379">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Monday, 18 March 2013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Brisbane</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533379" w:rsidRDefault="00533379" w:rsidP="00533379">
            <w:pPr>
              <w:pStyle w:val="PlainText"/>
              <w:ind w:right="-755"/>
              <w:rPr>
                <w:color w:val="0E223A"/>
                <w:sz w:val="19"/>
                <w:szCs w:val="19"/>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General Industry</w:t>
            </w:r>
          </w:p>
          <w:p w:rsidR="00533379" w:rsidRDefault="00533379" w:rsidP="00533379">
            <w:pPr>
              <w:pStyle w:val="PlainText"/>
              <w:ind w:right="-755"/>
              <w:rPr>
                <w:color w:val="0E223A"/>
                <w:sz w:val="19"/>
                <w:szCs w:val="19"/>
              </w:rPr>
            </w:pPr>
            <w:r>
              <w:rPr>
                <w:color w:val="0E223A"/>
                <w:sz w:val="19"/>
                <w:szCs w:val="19"/>
              </w:rPr>
              <w:t>9 am – 12 noon</w:t>
            </w:r>
          </w:p>
        </w:tc>
      </w:tr>
      <w:tr w:rsidR="00533379" w:rsidTr="00533379">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Wednesday, 20 March 2013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Emerald</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ind w:right="-755"/>
            </w:pPr>
            <w:r>
              <w:rPr>
                <w:rFonts w:ascii="Calibri" w:hAnsi="Calibri"/>
                <w:color w:val="0E223A"/>
                <w:sz w:val="19"/>
                <w:szCs w:val="19"/>
              </w:rPr>
              <w:t>9 am – 12 noon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1.30 – 4.30 pm</w:t>
            </w:r>
          </w:p>
        </w:tc>
      </w:tr>
      <w:tr w:rsidR="00533379" w:rsidTr="00533379">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Friday, 22 March 2013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Townsville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ind w:right="-755"/>
            </w:pPr>
            <w:r>
              <w:rPr>
                <w:rFonts w:ascii="Calibri" w:hAnsi="Calibri"/>
                <w:color w:val="0E223A"/>
                <w:sz w:val="19"/>
                <w:szCs w:val="19"/>
              </w:rPr>
              <w:t>9 am – 12 noon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1.30 – 4.30 pm</w:t>
            </w:r>
          </w:p>
        </w:tc>
      </w:tr>
      <w:tr w:rsidR="00533379" w:rsidTr="00533379">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Wednesday,27 March 2013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Toowoomba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ind w:right="-755"/>
            </w:pPr>
            <w:r>
              <w:rPr>
                <w:rFonts w:ascii="Calibri" w:hAnsi="Calibri"/>
                <w:color w:val="0E223A"/>
                <w:sz w:val="19"/>
                <w:szCs w:val="19"/>
              </w:rPr>
              <w:t>9 am – 12 noon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33379" w:rsidRDefault="00533379" w:rsidP="00533379">
            <w:pPr>
              <w:pStyle w:val="PlainText"/>
              <w:ind w:right="-755"/>
              <w:rPr>
                <w:color w:val="0E223A"/>
                <w:sz w:val="19"/>
                <w:szCs w:val="19"/>
              </w:rPr>
            </w:pPr>
            <w:r>
              <w:rPr>
                <w:color w:val="0E223A"/>
                <w:sz w:val="19"/>
                <w:szCs w:val="19"/>
              </w:rPr>
              <w:t>1.30 – 4.30 pm</w:t>
            </w:r>
          </w:p>
        </w:tc>
      </w:tr>
    </w:tbl>
    <w:p w:rsidR="00533379" w:rsidRDefault="00533379" w:rsidP="00533379">
      <w:pPr>
        <w:pStyle w:val="PlainText"/>
        <w:ind w:right="-755"/>
      </w:pPr>
    </w:p>
    <w:p w:rsidR="00533379" w:rsidRDefault="00533379" w:rsidP="00533379">
      <w:pPr>
        <w:pStyle w:val="PlainText"/>
        <w:ind w:right="-755"/>
      </w:pPr>
      <w:r>
        <w:t xml:space="preserve">If you would like to attend any of these sessions, please email the </w:t>
      </w:r>
      <w:proofErr w:type="spellStart"/>
      <w:r>
        <w:t>Greentape</w:t>
      </w:r>
      <w:proofErr w:type="spellEnd"/>
      <w:r>
        <w:t xml:space="preserve"> Reduction Team - </w:t>
      </w:r>
      <w:hyperlink r:id="rId6" w:history="1">
        <w:r>
          <w:rPr>
            <w:rStyle w:val="Hyperlink"/>
          </w:rPr>
          <w:t>Epact.Policy@ehp.qld.gov.au</w:t>
        </w:r>
      </w:hyperlink>
      <w:r>
        <w:t xml:space="preserve"> </w:t>
      </w:r>
    </w:p>
    <w:p w:rsidR="00533379" w:rsidRDefault="00533379" w:rsidP="00533379">
      <w:pPr>
        <w:pStyle w:val="PlainText"/>
        <w:ind w:right="-755"/>
        <w:rPr>
          <w:color w:val="0E223A"/>
        </w:rPr>
      </w:pPr>
    </w:p>
    <w:p w:rsidR="00533379" w:rsidRDefault="00533379" w:rsidP="00533379">
      <w:pPr>
        <w:pStyle w:val="PlainText"/>
        <w:ind w:right="-755"/>
        <w:rPr>
          <w:rFonts w:asciiTheme="minorHAnsi" w:hAnsiTheme="minorHAnsi" w:cstheme="minorBidi"/>
          <w:color w:val="0E223A"/>
        </w:rPr>
      </w:pPr>
    </w:p>
    <w:p w:rsidR="00533379" w:rsidRDefault="00533379" w:rsidP="00533379">
      <w:pPr>
        <w:ind w:right="-755"/>
        <w:rPr>
          <w:color w:val="000000"/>
        </w:rPr>
      </w:pPr>
      <w:r>
        <w:rPr>
          <w:rFonts w:ascii="Brush Script MT" w:hAnsi="Brush Script MT"/>
          <w:b/>
          <w:bCs/>
          <w:color w:val="800000"/>
        </w:rPr>
        <w:t>~~~~~~~~~~~~~~~~~~~~~~~~~~~~~~~~~~~~~~~~~~~~~~~~~~~~~~~~~~~~</w:t>
      </w:r>
    </w:p>
    <w:p w:rsidR="00533379" w:rsidRDefault="00533379" w:rsidP="00533379">
      <w:pPr>
        <w:ind w:right="-755"/>
        <w:rPr>
          <w:rFonts w:ascii="Arial Narrow" w:hAnsi="Arial Narrow"/>
          <w:b/>
          <w:bCs/>
          <w:color w:val="0E223A"/>
          <w:sz w:val="28"/>
          <w:szCs w:val="28"/>
        </w:rPr>
      </w:pPr>
      <w:r>
        <w:rPr>
          <w:rFonts w:ascii="Arial Narrow" w:hAnsi="Arial Narrow"/>
          <w:b/>
          <w:bCs/>
          <w:color w:val="0000FF"/>
          <w:sz w:val="28"/>
          <w:szCs w:val="28"/>
        </w:rPr>
        <w:t>2.  Gympie Water Conference – Thursday 21 February 2013</w:t>
      </w:r>
    </w:p>
    <w:p w:rsidR="00533379" w:rsidRDefault="00533379" w:rsidP="00533379">
      <w:pPr>
        <w:ind w:right="-755"/>
        <w:rPr>
          <w:rFonts w:ascii="Brush Script MT" w:hAnsi="Brush Script MT"/>
          <w:b/>
          <w:bCs/>
          <w:color w:val="800000"/>
          <w:sz w:val="22"/>
          <w:szCs w:val="22"/>
        </w:rPr>
      </w:pPr>
      <w:r>
        <w:rPr>
          <w:rFonts w:ascii="Brush Script MT" w:hAnsi="Brush Script MT"/>
          <w:b/>
          <w:bCs/>
          <w:color w:val="800000"/>
        </w:rPr>
        <w:t>~~~~~~~~~~~~~~~~~~~~~~~~~~~~~~~~~~~~~~~~~~~~~~~~~~~~~~~~~~~~</w:t>
      </w:r>
    </w:p>
    <w:p w:rsidR="00533379" w:rsidRDefault="00533379" w:rsidP="00533379">
      <w:pPr>
        <w:pStyle w:val="PlainText"/>
        <w:ind w:right="-755"/>
      </w:pPr>
    </w:p>
    <w:p w:rsidR="00533379" w:rsidRDefault="00533379" w:rsidP="00533379">
      <w:pPr>
        <w:pStyle w:val="PlainText"/>
        <w:ind w:right="-755"/>
      </w:pPr>
      <w:r>
        <w:t>The Gympie Water Conference and the South East Queensland Final of the Best of the Best Water Taste Test is coming up next week on Thursday 21 February 2013.</w:t>
      </w:r>
    </w:p>
    <w:p w:rsidR="00533379" w:rsidRDefault="00533379" w:rsidP="00533379">
      <w:pPr>
        <w:pStyle w:val="PlainText"/>
        <w:ind w:right="-755"/>
      </w:pPr>
    </w:p>
    <w:p w:rsidR="00533379" w:rsidRDefault="00533379" w:rsidP="00533379">
      <w:pPr>
        <w:pStyle w:val="PlainText"/>
        <w:ind w:right="-755"/>
      </w:pPr>
      <w:r>
        <w:t xml:space="preserve">With a great venue and an excellent line-up of speakers talking about topics of interest in your region, the event promises to be a great learning experience and networking opportunity.  The technical tour of Gympie's BNR STP will be one of the highlights of the afternoon session, so register now to avoid disappointment! </w:t>
      </w:r>
    </w:p>
    <w:p w:rsidR="00533379" w:rsidRDefault="00533379" w:rsidP="00533379">
      <w:pPr>
        <w:pStyle w:val="PlainText"/>
        <w:ind w:right="-755"/>
      </w:pPr>
    </w:p>
    <w:p w:rsidR="00533379" w:rsidRDefault="00533379" w:rsidP="00533379">
      <w:pPr>
        <w:ind w:right="-755"/>
        <w:rPr>
          <w:rFonts w:ascii="Calibri" w:hAnsi="Calibri"/>
          <w:color w:val="000000"/>
          <w:sz w:val="22"/>
          <w:szCs w:val="22"/>
          <w:shd w:val="clear" w:color="auto" w:fill="FFFFFF"/>
        </w:rPr>
      </w:pPr>
      <w:r>
        <w:rPr>
          <w:rFonts w:ascii="Calibri" w:hAnsi="Calibri"/>
          <w:sz w:val="22"/>
          <w:szCs w:val="22"/>
        </w:rPr>
        <w:t xml:space="preserve">The SEQ regional taste test final is open to members from </w:t>
      </w:r>
      <w:r>
        <w:rPr>
          <w:rFonts w:ascii="Calibri" w:hAnsi="Calibri"/>
          <w:color w:val="000000"/>
          <w:sz w:val="22"/>
          <w:szCs w:val="22"/>
          <w:shd w:val="clear" w:color="auto" w:fill="FFFFFF"/>
        </w:rPr>
        <w:t>Logan City Council, Redland City Council, Gold Coast City Council, Bundaberg Regional Council, Cherbourg Aboriginal Shire Council, Gympie Regional Council, North Burnett Regional Council, Queensland Urban Utilities (Brisbane, Somerset, Scenic Rim, Lockyer Valley, Ipswich Council areas), South Burnett Regional Council, </w:t>
      </w:r>
      <w:proofErr w:type="spellStart"/>
      <w:r>
        <w:rPr>
          <w:rFonts w:ascii="Calibri" w:hAnsi="Calibri"/>
          <w:color w:val="000000"/>
          <w:sz w:val="22"/>
          <w:szCs w:val="22"/>
          <w:shd w:val="clear" w:color="auto" w:fill="FFFFFF"/>
        </w:rPr>
        <w:t>Unitywater</w:t>
      </w:r>
      <w:proofErr w:type="spellEnd"/>
      <w:r>
        <w:rPr>
          <w:rFonts w:ascii="Calibri" w:hAnsi="Calibri"/>
          <w:color w:val="000000"/>
          <w:sz w:val="22"/>
          <w:szCs w:val="22"/>
          <w:shd w:val="clear" w:color="auto" w:fill="FFFFFF"/>
        </w:rPr>
        <w:t xml:space="preserve"> (Moreton Bay, Sunshine Coast Regional Council areas) and Wide Bay Water Corporation (Fraser Coast Regional Council). </w:t>
      </w:r>
    </w:p>
    <w:p w:rsidR="00533379" w:rsidRDefault="00533379" w:rsidP="00533379">
      <w:pPr>
        <w:pStyle w:val="PlainText"/>
        <w:ind w:right="-755"/>
      </w:pPr>
    </w:p>
    <w:p w:rsidR="00533379" w:rsidRDefault="00533379" w:rsidP="00533379">
      <w:pPr>
        <w:pStyle w:val="PlainText"/>
        <w:ind w:right="-755"/>
      </w:pPr>
      <w:r>
        <w:t>We urge you to come along and enjoy the day – and don’t forget to bring a water sample and have a go at the Best of the Best Water Taste Test!</w:t>
      </w:r>
    </w:p>
    <w:p w:rsidR="00533379" w:rsidRDefault="00533379" w:rsidP="00533379">
      <w:pPr>
        <w:pStyle w:val="PlainText"/>
        <w:ind w:right="-755"/>
      </w:pPr>
    </w:p>
    <w:p w:rsidR="00533379" w:rsidRDefault="00533379" w:rsidP="00533379">
      <w:pPr>
        <w:pStyle w:val="PlainText"/>
        <w:ind w:right="-755"/>
      </w:pPr>
      <w:r>
        <w:t xml:space="preserve">Particular thanks again to our major sponsors Orica Australia, hosts – Gympie Regional Council, and event sponsors OPUS, Local Buy and the Pump House.  </w:t>
      </w:r>
    </w:p>
    <w:p w:rsidR="00533379" w:rsidRDefault="00533379" w:rsidP="00533379">
      <w:pPr>
        <w:pStyle w:val="PlainText"/>
        <w:ind w:right="-755"/>
      </w:pPr>
    </w:p>
    <w:p w:rsidR="00533379" w:rsidRDefault="00533379" w:rsidP="00533379">
      <w:pPr>
        <w:pStyle w:val="PlainText"/>
        <w:numPr>
          <w:ilvl w:val="0"/>
          <w:numId w:val="2"/>
        </w:numPr>
        <w:ind w:right="-755"/>
      </w:pPr>
      <w:r>
        <w:t xml:space="preserve">The draft event program and registration form is available </w:t>
      </w:r>
      <w:hyperlink r:id="rId7" w:history="1">
        <w:r>
          <w:rPr>
            <w:rStyle w:val="Hyperlink"/>
            <w:b/>
            <w:bCs/>
          </w:rPr>
          <w:t>he</w:t>
        </w:r>
        <w:r>
          <w:rPr>
            <w:rStyle w:val="Hyperlink"/>
            <w:b/>
            <w:bCs/>
          </w:rPr>
          <w:t>r</w:t>
        </w:r>
        <w:r>
          <w:rPr>
            <w:rStyle w:val="Hyperlink"/>
            <w:b/>
            <w:bCs/>
          </w:rPr>
          <w:t>e</w:t>
        </w:r>
      </w:hyperlink>
    </w:p>
    <w:p w:rsidR="00533379" w:rsidRDefault="00533379" w:rsidP="00533379">
      <w:pPr>
        <w:pStyle w:val="PlainText"/>
        <w:numPr>
          <w:ilvl w:val="0"/>
          <w:numId w:val="2"/>
        </w:numPr>
        <w:ind w:right="-755"/>
      </w:pPr>
      <w:r>
        <w:t>Rules</w:t>
      </w:r>
      <w:r>
        <w:rPr>
          <w:color w:val="0E223A"/>
        </w:rPr>
        <w:t xml:space="preserve"> and entry form</w:t>
      </w:r>
      <w:r>
        <w:t xml:space="preserve"> for the taste test are available </w:t>
      </w:r>
      <w:hyperlink r:id="rId8" w:history="1">
        <w:r>
          <w:rPr>
            <w:rStyle w:val="Hyperlink"/>
            <w:b/>
            <w:bCs/>
          </w:rPr>
          <w:t>here</w:t>
        </w:r>
      </w:hyperlink>
    </w:p>
    <w:p w:rsidR="00532164" w:rsidRDefault="002B34B9" w:rsidP="00533379">
      <w:pPr>
        <w:ind w:right="-755"/>
      </w:pPr>
    </w:p>
    <w:sectPr w:rsidR="00532164" w:rsidSect="002B34B9">
      <w:pgSz w:w="11906" w:h="16838"/>
      <w:pgMar w:top="851"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3E36"/>
    <w:multiLevelType w:val="hybridMultilevel"/>
    <w:tmpl w:val="7B9C96C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4B461430"/>
    <w:multiLevelType w:val="hybridMultilevel"/>
    <w:tmpl w:val="C9D2FD1E"/>
    <w:lvl w:ilvl="0" w:tplc="65EA546A">
      <w:start w:val="2"/>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3379"/>
    <w:rsid w:val="001D68B5"/>
    <w:rsid w:val="002B34B9"/>
    <w:rsid w:val="00533379"/>
    <w:rsid w:val="00D45DFF"/>
    <w:rsid w:val="00D90907"/>
    <w:rsid w:val="00DA2744"/>
    <w:rsid w:val="00E00FAD"/>
    <w:rsid w:val="00EC292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79"/>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379"/>
    <w:rPr>
      <w:color w:val="0000FF"/>
      <w:u w:val="single"/>
    </w:rPr>
  </w:style>
  <w:style w:type="paragraph" w:styleId="PlainText">
    <w:name w:val="Plain Text"/>
    <w:basedOn w:val="Normal"/>
    <w:link w:val="PlainTextChar"/>
    <w:uiPriority w:val="99"/>
    <w:unhideWhenUsed/>
    <w:rsid w:val="00533379"/>
    <w:rPr>
      <w:rFonts w:ascii="Calibri" w:hAnsi="Calibri"/>
      <w:sz w:val="22"/>
      <w:szCs w:val="22"/>
    </w:rPr>
  </w:style>
  <w:style w:type="character" w:customStyle="1" w:styleId="PlainTextChar">
    <w:name w:val="Plain Text Char"/>
    <w:basedOn w:val="DefaultParagraphFont"/>
    <w:link w:val="PlainText"/>
    <w:uiPriority w:val="99"/>
    <w:rsid w:val="00533379"/>
    <w:rPr>
      <w:rFonts w:ascii="Calibri" w:hAnsi="Calibri" w:cs="Times New Roman"/>
      <w:lang w:eastAsia="en-AU"/>
    </w:rPr>
  </w:style>
  <w:style w:type="paragraph" w:styleId="ListParagraph">
    <w:name w:val="List Paragraph"/>
    <w:basedOn w:val="Normal"/>
    <w:uiPriority w:val="34"/>
    <w:qFormat/>
    <w:rsid w:val="00533379"/>
    <w:pPr>
      <w:ind w:left="720"/>
    </w:pPr>
    <w:rPr>
      <w:rFonts w:ascii="Calibri" w:hAnsi="Calibri"/>
      <w:sz w:val="22"/>
      <w:szCs w:val="22"/>
    </w:rPr>
  </w:style>
  <w:style w:type="character" w:styleId="FollowedHyperlink">
    <w:name w:val="FollowedHyperlink"/>
    <w:basedOn w:val="DefaultParagraphFont"/>
    <w:uiPriority w:val="99"/>
    <w:semiHidden/>
    <w:unhideWhenUsed/>
    <w:rsid w:val="002B34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117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LiteratureRetrieve.aspx?ID=119321" TargetMode="External"/><Relationship Id="rId3" Type="http://schemas.openxmlformats.org/officeDocument/2006/relationships/settings" Target="settings.xml"/><Relationship Id="rId7" Type="http://schemas.openxmlformats.org/officeDocument/2006/relationships/hyperlink" Target="http://www.qldwater.com.au/2013_Water_Taste_Test_and_Conference_SE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act.Policy@ehp.qld.gov.au" TargetMode="External"/><Relationship Id="rId5" Type="http://schemas.openxmlformats.org/officeDocument/2006/relationships/hyperlink" Target="http://www.vision6.com.au/ch/35278/17812/1779652/d881115nf.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3614</Characters>
  <Application>Microsoft Office Word</Application>
  <DocSecurity>0</DocSecurity>
  <Lines>30</Lines>
  <Paragraphs>8</Paragraphs>
  <ScaleCrop>false</ScaleCrop>
  <Company>Toshiba</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3</cp:revision>
  <dcterms:created xsi:type="dcterms:W3CDTF">2013-02-13T02:19:00Z</dcterms:created>
  <dcterms:modified xsi:type="dcterms:W3CDTF">2013-02-13T02:32:00Z</dcterms:modified>
</cp:coreProperties>
</file>